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8C8A03">
      <w:pPr>
        <w:keepNext w:val="0"/>
        <w:keepLines w:val="0"/>
        <w:pageBreakBefore w:val="0"/>
        <w:widowControl w:val="0"/>
        <w:kinsoku/>
        <w:wordWrap/>
        <w:overflowPunct/>
        <w:topLinePunct w:val="0"/>
        <w:autoSpaceDE/>
        <w:autoSpaceDN/>
        <w:bidi w:val="0"/>
        <w:adjustRightInd/>
        <w:snapToGrid/>
        <w:spacing w:before="0" w:after="0" w:afterAutospacing="0" w:line="240" w:lineRule="auto"/>
        <w:ind w:left="567" w:hanging="567"/>
        <w:jc w:val="center"/>
        <w:textAlignment w:val="auto"/>
        <w:rPr>
          <w:rFonts w:hint="eastAsia" w:ascii="宋体"/>
          <w:sz w:val="28"/>
          <w:szCs w:val="28"/>
          <w:lang w:eastAsia="zh-CN"/>
        </w:rPr>
      </w:pPr>
      <w:r>
        <w:rPr>
          <w:rFonts w:hint="eastAsia" w:ascii="宋体"/>
          <w:sz w:val="28"/>
          <w:szCs w:val="28"/>
          <w:lang w:eastAsia="zh-CN"/>
        </w:rPr>
        <w:t>突发公共卫生事件中西医结合临床应急救治中心大楼项目</w:t>
      </w:r>
    </w:p>
    <w:p w14:paraId="580364E7">
      <w:pPr>
        <w:keepNext w:val="0"/>
        <w:keepLines w:val="0"/>
        <w:pageBreakBefore w:val="0"/>
        <w:widowControl w:val="0"/>
        <w:kinsoku/>
        <w:wordWrap/>
        <w:overflowPunct/>
        <w:topLinePunct w:val="0"/>
        <w:autoSpaceDE/>
        <w:autoSpaceDN/>
        <w:bidi w:val="0"/>
        <w:adjustRightInd/>
        <w:snapToGrid/>
        <w:spacing w:before="0" w:after="0" w:afterAutospacing="0" w:line="240" w:lineRule="auto"/>
        <w:ind w:left="567" w:hanging="567"/>
        <w:jc w:val="center"/>
        <w:textAlignment w:val="auto"/>
        <w:rPr>
          <w:rFonts w:asciiTheme="minorEastAsia" w:hAnsiTheme="minorEastAsia" w:eastAsiaTheme="minorEastAsia"/>
          <w:sz w:val="28"/>
          <w:szCs w:val="28"/>
        </w:rPr>
      </w:pPr>
      <w:r>
        <w:rPr>
          <w:rFonts w:hint="eastAsia" w:asciiTheme="minorEastAsia" w:hAnsiTheme="minorEastAsia" w:eastAsiaTheme="minorEastAsia"/>
          <w:sz w:val="28"/>
          <w:szCs w:val="28"/>
        </w:rPr>
        <w:t>非重大变动环境影响分析</w:t>
      </w:r>
      <w:r>
        <w:rPr>
          <w:rFonts w:hint="eastAsia" w:asciiTheme="minorEastAsia" w:hAnsiTheme="minorEastAsia" w:eastAsiaTheme="minorEastAsia"/>
          <w:sz w:val="28"/>
          <w:szCs w:val="28"/>
          <w:lang w:val="en-US" w:eastAsia="zh-CN"/>
        </w:rPr>
        <w:t>报告</w:t>
      </w:r>
      <w:r>
        <w:rPr>
          <w:rFonts w:hint="eastAsia" w:asciiTheme="minorEastAsia" w:hAnsiTheme="minorEastAsia" w:eastAsiaTheme="minorEastAsia"/>
          <w:sz w:val="28"/>
          <w:szCs w:val="28"/>
        </w:rPr>
        <w:t>的公示</w:t>
      </w:r>
    </w:p>
    <w:p w14:paraId="0B679563">
      <w:pPr>
        <w:spacing w:before="0" w:after="0" w:line="360" w:lineRule="auto"/>
        <w:ind w:left="0" w:firstLine="480" w:firstLineChars="200"/>
        <w:rPr>
          <w:rFonts w:hint="eastAsia" w:ascii="Times New Roman" w:hAnsi="Times New Roman" w:cs="Times New Roman"/>
          <w:sz w:val="24"/>
          <w:szCs w:val="20"/>
        </w:rPr>
      </w:pPr>
      <w:r>
        <w:rPr>
          <w:rFonts w:hint="default" w:ascii="Times New Roman" w:hAnsi="Times New Roman" w:eastAsia="宋体" w:cs="Times New Roman"/>
          <w:sz w:val="24"/>
          <w:szCs w:val="24"/>
          <w:lang w:val="en-US" w:eastAsia="zh-CN"/>
        </w:rPr>
        <w:t>本次参照安徽《安徽省生态环境厅关于规范建设项目环境影响评价调整变更工作的通知》（皖环函(2023）997号）、成都市《成都市生态环境局关于加强涉变动项目环评与排污许可管理衔接的通知》（成环审函[2021]521号）等地的要求</w:t>
      </w:r>
      <w:r>
        <w:rPr>
          <w:rFonts w:hint="eastAsia" w:cs="Times New Roman"/>
          <w:sz w:val="24"/>
          <w:szCs w:val="24"/>
          <w:lang w:val="en-US" w:eastAsia="zh-CN"/>
        </w:rPr>
        <w:t>，</w:t>
      </w:r>
      <w:r>
        <w:rPr>
          <w:rFonts w:hint="eastAsia" w:ascii="Times New Roman" w:hAnsi="Times New Roman" w:cs="Times New Roman"/>
          <w:sz w:val="24"/>
          <w:szCs w:val="20"/>
        </w:rPr>
        <w:t>现就《突发公共卫生事件中西医结合临床应急救治中心大楼项目非重大变动环境影响分析</w:t>
      </w:r>
      <w:r>
        <w:rPr>
          <w:rFonts w:hint="eastAsia" w:cs="Times New Roman"/>
          <w:sz w:val="24"/>
          <w:szCs w:val="20"/>
          <w:lang w:val="en-US" w:eastAsia="zh-CN"/>
        </w:rPr>
        <w:t>报告</w:t>
      </w:r>
      <w:r>
        <w:rPr>
          <w:rFonts w:hint="eastAsia" w:ascii="Times New Roman" w:hAnsi="Times New Roman" w:cs="Times New Roman"/>
          <w:sz w:val="24"/>
          <w:szCs w:val="20"/>
        </w:rPr>
        <w:t>》的主要内容进行公示。公示内容如下：</w:t>
      </w:r>
    </w:p>
    <w:p w14:paraId="4A2E6EC7">
      <w:pPr>
        <w:spacing w:before="0" w:after="0" w:line="360" w:lineRule="auto"/>
        <w:ind w:left="0" w:firstLine="480" w:firstLineChars="200"/>
        <w:rPr>
          <w:rFonts w:hint="eastAsia" w:ascii="Times New Roman" w:hAnsi="Times New Roman" w:cs="Times New Roman"/>
          <w:sz w:val="24"/>
          <w:szCs w:val="20"/>
        </w:rPr>
      </w:pPr>
      <w:r>
        <w:rPr>
          <w:rFonts w:hint="eastAsia" w:ascii="Times New Roman" w:hAnsi="Times New Roman" w:cs="Times New Roman"/>
          <w:sz w:val="24"/>
          <w:szCs w:val="20"/>
        </w:rPr>
        <w:t>一、项目概况</w:t>
      </w:r>
    </w:p>
    <w:p w14:paraId="575D18D0">
      <w:pPr>
        <w:spacing w:before="0" w:after="0" w:line="360" w:lineRule="auto"/>
        <w:ind w:left="0" w:firstLine="480" w:firstLineChars="200"/>
        <w:rPr>
          <w:rFonts w:hint="eastAsia" w:cs="Times New Roman"/>
          <w:sz w:val="24"/>
          <w:szCs w:val="20"/>
          <w:lang w:eastAsia="zh-CN"/>
        </w:rPr>
      </w:pPr>
      <w:r>
        <w:rPr>
          <w:rFonts w:hint="default" w:ascii="Times New Roman" w:hAnsi="Times New Roman" w:cs="Times New Roman"/>
          <w:color w:val="auto"/>
          <w:kern w:val="0"/>
          <w:sz w:val="24"/>
          <w:szCs w:val="24"/>
          <w:highlight w:val="none"/>
        </w:rPr>
        <w:t>突发公共卫生</w:t>
      </w:r>
      <w:r>
        <w:rPr>
          <w:rFonts w:hint="default" w:ascii="Times New Roman" w:hAnsi="Times New Roman" w:cs="Times New Roman"/>
          <w:color w:val="auto"/>
          <w:kern w:val="0"/>
          <w:sz w:val="24"/>
          <w:szCs w:val="24"/>
          <w:highlight w:val="none"/>
        </w:rPr>
        <w:t>事件中西医结合临床应急救治中心大楼位于武汉市硚口区中山大道215号，院东北角</w:t>
      </w:r>
      <w:r>
        <w:rPr>
          <w:rFonts w:hint="eastAsia" w:cs="Times New Roman"/>
          <w:sz w:val="24"/>
          <w:szCs w:val="24"/>
          <w:lang w:eastAsia="zh-CN"/>
        </w:rPr>
        <w:t>。</w:t>
      </w:r>
      <w:r>
        <w:rPr>
          <w:rFonts w:hint="default" w:ascii="Times New Roman" w:hAnsi="Times New Roman" w:cs="Times New Roman"/>
          <w:kern w:val="0"/>
          <w:sz w:val="24"/>
          <w:szCs w:val="24"/>
        </w:rPr>
        <w:t>在现有医院原址进行改扩建，拆除现有医院的拆除现有病案楼、维修中心、同位素楼、二号楼、后勤办公楼3、后勤办公楼4、国药中转间等，迁建锅炉房及污水处理站，在拆除后的用地上新建1栋突发公共（卫生）事件中西医结合临床应急救治中心大楼，规划总用地面积8000m</w:t>
      </w:r>
      <w:r>
        <w:rPr>
          <w:rFonts w:hint="default" w:ascii="Times New Roman" w:hAnsi="Times New Roman" w:cs="Times New Roman"/>
          <w:kern w:val="0"/>
          <w:sz w:val="24"/>
          <w:szCs w:val="24"/>
          <w:vertAlign w:val="superscript"/>
        </w:rPr>
        <w:t>2</w:t>
      </w:r>
      <w:r>
        <w:rPr>
          <w:rFonts w:hint="default" w:ascii="Times New Roman" w:hAnsi="Times New Roman" w:cs="Times New Roman"/>
          <w:kern w:val="0"/>
          <w:sz w:val="24"/>
          <w:szCs w:val="24"/>
        </w:rPr>
        <w:t>，</w:t>
      </w:r>
      <w:r>
        <w:rPr>
          <w:rFonts w:hint="default" w:ascii="Times New Roman" w:hAnsi="Times New Roman" w:cs="Times New Roman"/>
          <w:sz w:val="24"/>
          <w:szCs w:val="24"/>
        </w:rPr>
        <w:t>地上总建筑面积46800m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w:t>
      </w:r>
      <w:r>
        <w:rPr>
          <w:rFonts w:hint="default" w:ascii="Times New Roman" w:hAnsi="Times New Roman" w:cs="Times New Roman"/>
          <w:kern w:val="0"/>
          <w:sz w:val="24"/>
          <w:szCs w:val="24"/>
        </w:rPr>
        <w:t>地下建筑面积10600m</w:t>
      </w:r>
      <w:r>
        <w:rPr>
          <w:rFonts w:hint="default" w:ascii="Times New Roman" w:hAnsi="Times New Roman" w:cs="Times New Roman"/>
          <w:kern w:val="0"/>
          <w:sz w:val="24"/>
          <w:szCs w:val="24"/>
          <w:vertAlign w:val="superscript"/>
        </w:rPr>
        <w:t>2</w:t>
      </w:r>
      <w:r>
        <w:rPr>
          <w:rFonts w:hint="default" w:ascii="Times New Roman" w:hAnsi="Times New Roman" w:cs="Times New Roman"/>
          <w:kern w:val="0"/>
          <w:sz w:val="24"/>
          <w:szCs w:val="24"/>
        </w:rPr>
        <w:t>，地下停车位110个，本项目新增602张病床，将原二号楼现有的118张病床转移至本项目新建的临床应急救治中心大楼，则本项目建成后大楼共720张病床（全部按照传染病房标准设计），新增就诊人数约为1500人/天</w:t>
      </w:r>
      <w:r>
        <w:rPr>
          <w:rFonts w:hint="default" w:ascii="Times New Roman" w:hAnsi="Times New Roman" w:eastAsia="宋体" w:cs="Times New Roman"/>
          <w:color w:val="auto"/>
          <w:sz w:val="24"/>
          <w:szCs w:val="24"/>
          <w:highlight w:val="none"/>
        </w:rPr>
        <w:t>。</w:t>
      </w:r>
    </w:p>
    <w:p w14:paraId="58E355A1">
      <w:pPr>
        <w:spacing w:before="0" w:after="0" w:line="360" w:lineRule="auto"/>
        <w:ind w:left="0" w:firstLine="480" w:firstLineChars="200"/>
        <w:rPr>
          <w:rFonts w:hint="eastAsia" w:ascii="Times New Roman" w:hAnsi="Times New Roman" w:cs="Times New Roman"/>
          <w:sz w:val="24"/>
          <w:szCs w:val="20"/>
          <w:highlight w:val="none"/>
        </w:rPr>
      </w:pPr>
      <w:r>
        <w:rPr>
          <w:rFonts w:hint="default" w:ascii="Times New Roman" w:hAnsi="Times New Roman" w:eastAsia="宋体" w:cs="Times New Roman"/>
          <w:color w:val="auto"/>
          <w:kern w:val="0"/>
          <w:sz w:val="24"/>
          <w:szCs w:val="24"/>
          <w:highlight w:val="none"/>
          <w:lang w:val="en-US" w:eastAsia="zh-CN" w:bidi="ar-SA"/>
        </w:rPr>
        <w:t>突发公共卫生事件中西医结合临床应急救治中心大楼项目实际建设内容与原环评</w:t>
      </w:r>
      <w:r>
        <w:rPr>
          <w:rFonts w:hint="eastAsia" w:ascii="Times New Roman" w:hAnsi="Times New Roman" w:eastAsia="宋体" w:cs="Times New Roman"/>
          <w:color w:val="auto"/>
          <w:kern w:val="0"/>
          <w:sz w:val="24"/>
          <w:szCs w:val="24"/>
          <w:highlight w:val="none"/>
          <w:lang w:val="en-US" w:eastAsia="zh-CN" w:bidi="ar-SA"/>
        </w:rPr>
        <w:t>及</w:t>
      </w:r>
      <w:r>
        <w:rPr>
          <w:rFonts w:hint="default" w:ascii="Times New Roman" w:hAnsi="Times New Roman" w:eastAsia="宋体" w:cs="Times New Roman"/>
          <w:color w:val="auto"/>
          <w:kern w:val="0"/>
          <w:sz w:val="24"/>
          <w:szCs w:val="24"/>
          <w:highlight w:val="none"/>
          <w:lang w:val="en-US" w:eastAsia="zh-CN" w:bidi="ar-SA"/>
        </w:rPr>
        <w:t>批复内容发生了变化，主要</w:t>
      </w:r>
      <w:r>
        <w:rPr>
          <w:rFonts w:hint="eastAsia" w:ascii="Times New Roman" w:hAnsi="Times New Roman" w:eastAsia="宋体" w:cs="Times New Roman"/>
          <w:color w:val="auto"/>
          <w:kern w:val="0"/>
          <w:sz w:val="24"/>
          <w:szCs w:val="24"/>
          <w:highlight w:val="none"/>
          <w:lang w:val="en-US" w:eastAsia="zh-CN" w:bidi="ar-SA"/>
        </w:rPr>
        <w:t>为</w:t>
      </w:r>
      <w:r>
        <w:rPr>
          <w:rFonts w:hint="default" w:ascii="Times New Roman" w:hAnsi="Times New Roman" w:eastAsia="宋体" w:cs="Times New Roman"/>
          <w:color w:val="auto"/>
          <w:kern w:val="0"/>
          <w:sz w:val="24"/>
          <w:szCs w:val="24"/>
          <w:highlight w:val="none"/>
          <w:lang w:val="en-US" w:eastAsia="zh-CN"/>
        </w:rPr>
        <w:t>污水处理站、锅炉、医疗废物暂存间等配套环保设施</w:t>
      </w:r>
      <w:r>
        <w:rPr>
          <w:rFonts w:hint="eastAsia" w:ascii="Times New Roman" w:hAnsi="Times New Roman" w:eastAsia="宋体" w:cs="Times New Roman"/>
          <w:color w:val="auto"/>
          <w:kern w:val="0"/>
          <w:sz w:val="24"/>
          <w:szCs w:val="24"/>
          <w:highlight w:val="none"/>
          <w:lang w:val="en-US" w:eastAsia="zh-CN"/>
        </w:rPr>
        <w:t>与</w:t>
      </w:r>
      <w:r>
        <w:rPr>
          <w:rFonts w:hint="default" w:ascii="Times New Roman" w:hAnsi="Times New Roman" w:eastAsia="宋体" w:cs="Times New Roman"/>
          <w:color w:val="auto"/>
          <w:kern w:val="0"/>
          <w:sz w:val="24"/>
          <w:szCs w:val="24"/>
          <w:highlight w:val="none"/>
          <w:lang w:val="en-US" w:eastAsia="zh-CN"/>
        </w:rPr>
        <w:t>环评阶段发生了变动</w:t>
      </w:r>
      <w:r>
        <w:rPr>
          <w:rFonts w:hint="default" w:ascii="Times New Roman" w:hAnsi="Times New Roman" w:eastAsia="宋体" w:cs="Times New Roman"/>
          <w:color w:val="auto"/>
          <w:kern w:val="0"/>
          <w:sz w:val="24"/>
          <w:szCs w:val="24"/>
          <w:highlight w:val="none"/>
          <w:lang w:val="en-US" w:eastAsia="zh-CN" w:bidi="ar-SA"/>
        </w:rPr>
        <w:t>。对照《污染影响类建设项目重大变动清单（试行）》（环办环评函[2020]688号），从性质、规模、建设地点、生产工艺和环境保护措施等五个方面对本次界定报告论证清单进行了认真梳理，得出项目变动不属于重大变动。</w:t>
      </w:r>
      <w:r>
        <w:rPr>
          <w:rFonts w:hint="eastAsia" w:ascii="Times New Roman" w:hAnsi="Times New Roman" w:cs="Times New Roman"/>
          <w:sz w:val="24"/>
          <w:szCs w:val="20"/>
          <w:highlight w:val="none"/>
        </w:rPr>
        <w:t>本次变动不会改变原环评文件的总体结论。</w:t>
      </w:r>
    </w:p>
    <w:p w14:paraId="0478DDF8">
      <w:pPr>
        <w:spacing w:before="0" w:after="0" w:line="360" w:lineRule="auto"/>
        <w:ind w:left="0" w:firstLine="480" w:firstLineChars="200"/>
        <w:rPr>
          <w:rFonts w:hint="eastAsia" w:ascii="Times New Roman" w:hAnsi="Times New Roman" w:cs="Times New Roman"/>
          <w:sz w:val="24"/>
          <w:szCs w:val="20"/>
          <w:highlight w:val="none"/>
        </w:rPr>
      </w:pPr>
      <w:r>
        <w:rPr>
          <w:rFonts w:hint="eastAsia" w:hAnsi="宋体"/>
          <w:bCs w:val="0"/>
          <w:snapToGrid/>
          <w:spacing w:val="0"/>
          <w:kern w:val="2"/>
          <w:sz w:val="24"/>
          <w:highlight w:val="none"/>
        </w:rPr>
        <w:t>现就《突发公共卫生事件中西医结合临床应急救治中心大楼项目非重大变动环境影响分析报告》进行公开。</w:t>
      </w:r>
      <w:r>
        <w:rPr>
          <w:rFonts w:hint="eastAsia" w:hAnsi="宋体"/>
          <w:bCs w:val="0"/>
          <w:snapToGrid/>
          <w:spacing w:val="0"/>
          <w:kern w:val="2"/>
          <w:sz w:val="24"/>
          <w:highlight w:val="none"/>
          <w:lang w:val="en-US" w:eastAsia="zh-CN"/>
        </w:rPr>
        <w:t>公开</w:t>
      </w:r>
      <w:r>
        <w:rPr>
          <w:rFonts w:hint="eastAsia" w:ascii="Times New Roman" w:hAnsi="Calibri" w:eastAsia="宋体" w:cs="Times New Roman"/>
          <w:spacing w:val="0"/>
          <w:sz w:val="24"/>
          <w:szCs w:val="24"/>
          <w:highlight w:val="none"/>
          <w:lang w:val="en-US" w:eastAsia="zh-CN"/>
        </w:rPr>
        <w:t>网络</w:t>
      </w:r>
      <w:r>
        <w:rPr>
          <w:rFonts w:hint="eastAsia" w:ascii="Times New Roman" w:hAnsi="Calibri" w:eastAsia="宋体" w:cs="Times New Roman"/>
          <w:spacing w:val="0"/>
          <w:sz w:val="24"/>
          <w:szCs w:val="24"/>
          <w:highlight w:val="none"/>
        </w:rPr>
        <w:t>链接</w:t>
      </w:r>
      <w:r>
        <w:rPr>
          <w:rFonts w:hint="eastAsia" w:hAnsi="Calibri" w:cs="Times New Roman"/>
          <w:spacing w:val="0"/>
          <w:sz w:val="24"/>
          <w:szCs w:val="24"/>
          <w:highlight w:val="none"/>
          <w:lang w:eastAsia="zh-CN"/>
        </w:rPr>
        <w:t>：</w:t>
      </w:r>
      <w:r>
        <w:rPr>
          <w:rFonts w:hint="eastAsia" w:ascii="Times New Roman" w:hAnsi="Calibri" w:eastAsia="宋体" w:cs="Times New Roman"/>
          <w:spacing w:val="0"/>
          <w:sz w:val="24"/>
          <w:szCs w:val="24"/>
          <w:highlight w:val="none"/>
        </w:rPr>
        <w:t>https://pan.baidu.com/s/14TJ6rYohGKJV5zt1pWGsbg</w:t>
      </w:r>
      <w:bookmarkStart w:id="0" w:name="_GoBack"/>
      <w:bookmarkEnd w:id="0"/>
      <w:r>
        <w:rPr>
          <w:rFonts w:hint="eastAsia" w:ascii="Times New Roman" w:hAnsi="Calibri" w:eastAsia="宋体" w:cs="Times New Roman"/>
          <w:spacing w:val="0"/>
          <w:sz w:val="24"/>
          <w:szCs w:val="24"/>
          <w:highlight w:val="none"/>
        </w:rPr>
        <w:t xml:space="preserve"> 提取码</w:t>
      </w:r>
      <w:r>
        <w:rPr>
          <w:rFonts w:hint="eastAsia" w:hAnsi="Calibri" w:cs="Times New Roman"/>
          <w:spacing w:val="0"/>
          <w:sz w:val="24"/>
          <w:szCs w:val="24"/>
          <w:highlight w:val="none"/>
          <w:lang w:eastAsia="zh-CN"/>
        </w:rPr>
        <w:t>：</w:t>
      </w:r>
      <w:r>
        <w:rPr>
          <w:rFonts w:hint="eastAsia" w:ascii="Times New Roman" w:hAnsi="Calibri" w:eastAsia="宋体" w:cs="Times New Roman"/>
          <w:spacing w:val="0"/>
          <w:sz w:val="24"/>
          <w:szCs w:val="24"/>
          <w:highlight w:val="none"/>
        </w:rPr>
        <w:t>uu5p。</w:t>
      </w:r>
    </w:p>
    <w:p w14:paraId="37B51012">
      <w:pPr>
        <w:spacing w:before="0" w:after="0" w:line="360" w:lineRule="auto"/>
        <w:ind w:left="0" w:firstLine="480" w:firstLineChars="200"/>
        <w:rPr>
          <w:rFonts w:hint="eastAsia" w:ascii="Times New Roman" w:hAnsi="Times New Roman" w:cs="Times New Roman"/>
          <w:sz w:val="24"/>
          <w:szCs w:val="20"/>
        </w:rPr>
      </w:pPr>
      <w:r>
        <w:rPr>
          <w:rFonts w:hint="eastAsia" w:cs="Times New Roman"/>
          <w:sz w:val="24"/>
          <w:szCs w:val="20"/>
          <w:lang w:val="en-US" w:eastAsia="zh-CN"/>
        </w:rPr>
        <w:t>二</w:t>
      </w:r>
      <w:r>
        <w:rPr>
          <w:rFonts w:hint="eastAsia" w:ascii="Times New Roman" w:hAnsi="Times New Roman" w:cs="Times New Roman"/>
          <w:sz w:val="24"/>
          <w:szCs w:val="20"/>
        </w:rPr>
        <w:t>、公众提出意见的方式和途径</w:t>
      </w:r>
    </w:p>
    <w:p w14:paraId="18C75D6A">
      <w:pPr>
        <w:spacing w:before="0" w:after="0" w:line="360" w:lineRule="auto"/>
        <w:ind w:left="0" w:firstLine="480" w:firstLineChars="200"/>
        <w:rPr>
          <w:rFonts w:hint="eastAsia" w:ascii="Times New Roman" w:hAnsi="Times New Roman" w:cs="Times New Roman"/>
          <w:sz w:val="24"/>
          <w:szCs w:val="20"/>
        </w:rPr>
      </w:pPr>
      <w:r>
        <w:rPr>
          <w:rFonts w:hint="eastAsia" w:ascii="Times New Roman" w:hAnsi="Times New Roman" w:cs="Times New Roman"/>
          <w:sz w:val="24"/>
          <w:szCs w:val="20"/>
        </w:rPr>
        <w:t>公众可从本公告发布之日起，以信函、电子邮件或者其它便利的方式，将公众意见表反馈给项目建设单位或者环境影响评价单位。在公示期内，公众均可提出与建设项目环境影响相关的意见和建议。公众提交意见时，应当提供有效的联系方式。</w:t>
      </w:r>
    </w:p>
    <w:p w14:paraId="2FD9D03D">
      <w:pPr>
        <w:spacing w:before="0" w:after="0" w:line="360" w:lineRule="auto"/>
        <w:ind w:left="0" w:firstLine="480" w:firstLineChars="200"/>
        <w:rPr>
          <w:rFonts w:hint="eastAsia" w:ascii="Times New Roman" w:hAnsi="Times New Roman" w:cs="Times New Roman"/>
          <w:sz w:val="24"/>
          <w:szCs w:val="20"/>
          <w:lang w:val="en-US" w:eastAsia="zh-CN"/>
        </w:rPr>
      </w:pPr>
      <w:r>
        <w:rPr>
          <w:rFonts w:hint="eastAsia" w:cs="Times New Roman"/>
          <w:sz w:val="24"/>
          <w:szCs w:val="20"/>
          <w:lang w:val="en-US" w:eastAsia="zh-CN"/>
        </w:rPr>
        <w:t>1</w:t>
      </w:r>
      <w:r>
        <w:rPr>
          <w:rFonts w:hint="eastAsia" w:ascii="Times New Roman" w:hAnsi="Times New Roman" w:cs="Times New Roman"/>
          <w:sz w:val="24"/>
          <w:szCs w:val="20"/>
        </w:rPr>
        <w:t>、联系人：</w:t>
      </w:r>
      <w:r>
        <w:rPr>
          <w:rFonts w:hint="eastAsia" w:cs="Times New Roman"/>
          <w:sz w:val="24"/>
          <w:szCs w:val="20"/>
          <w:lang w:val="en-US" w:eastAsia="zh-CN"/>
        </w:rPr>
        <w:t>丁工</w:t>
      </w:r>
    </w:p>
    <w:p w14:paraId="50B2D693">
      <w:pPr>
        <w:spacing w:before="0" w:after="0" w:line="360" w:lineRule="auto"/>
        <w:ind w:left="0" w:firstLine="480" w:firstLineChars="200"/>
        <w:rPr>
          <w:rFonts w:hint="eastAsia" w:ascii="Times New Roman" w:hAnsi="Times New Roman" w:cs="Times New Roman"/>
          <w:sz w:val="24"/>
          <w:szCs w:val="20"/>
        </w:rPr>
      </w:pPr>
      <w:r>
        <w:rPr>
          <w:rFonts w:hint="eastAsia" w:cs="Times New Roman"/>
          <w:sz w:val="24"/>
          <w:szCs w:val="20"/>
          <w:lang w:val="en-US" w:eastAsia="zh-CN"/>
        </w:rPr>
        <w:t>2</w:t>
      </w:r>
      <w:r>
        <w:rPr>
          <w:rFonts w:hint="eastAsia" w:ascii="Times New Roman" w:hAnsi="Times New Roman" w:cs="Times New Roman"/>
          <w:sz w:val="24"/>
          <w:szCs w:val="20"/>
        </w:rPr>
        <w:t>、联系电话：027-85860666</w:t>
      </w:r>
    </w:p>
    <w:p w14:paraId="1EFD4A11">
      <w:pPr>
        <w:spacing w:before="0" w:after="0" w:line="360" w:lineRule="auto"/>
        <w:ind w:left="0" w:firstLine="480" w:firstLineChars="200"/>
        <w:rPr>
          <w:rFonts w:hint="eastAsia" w:ascii="Times New Roman" w:hAnsi="Times New Roman" w:cs="Times New Roman"/>
          <w:sz w:val="24"/>
          <w:szCs w:val="20"/>
        </w:rPr>
      </w:pPr>
      <w:r>
        <w:rPr>
          <w:rFonts w:hint="eastAsia" w:cs="Times New Roman"/>
          <w:sz w:val="24"/>
          <w:szCs w:val="20"/>
          <w:lang w:val="en-US" w:eastAsia="zh-CN"/>
        </w:rPr>
        <w:t>3</w:t>
      </w:r>
      <w:r>
        <w:rPr>
          <w:rFonts w:hint="eastAsia" w:ascii="Times New Roman" w:hAnsi="Times New Roman" w:cs="Times New Roman"/>
          <w:sz w:val="24"/>
          <w:szCs w:val="20"/>
        </w:rPr>
        <w:t>、邮箱：</w:t>
      </w:r>
      <w:r>
        <w:rPr>
          <w:rFonts w:hint="eastAsia" w:cs="Times New Roman"/>
          <w:sz w:val="24"/>
          <w:szCs w:val="20"/>
          <w:lang w:val="en-US" w:eastAsia="zh-CN"/>
        </w:rPr>
        <w:fldChar w:fldCharType="begin"/>
      </w:r>
      <w:r>
        <w:rPr>
          <w:rFonts w:hint="eastAsia" w:cs="Times New Roman"/>
          <w:sz w:val="24"/>
          <w:szCs w:val="20"/>
          <w:lang w:val="en-US" w:eastAsia="zh-CN"/>
        </w:rPr>
        <w:instrText xml:space="preserve"> HYPERLINK "mailto:1041734845@qq.com" </w:instrText>
      </w:r>
      <w:r>
        <w:rPr>
          <w:rFonts w:hint="eastAsia" w:cs="Times New Roman"/>
          <w:sz w:val="24"/>
          <w:szCs w:val="20"/>
          <w:lang w:val="en-US" w:eastAsia="zh-CN"/>
        </w:rPr>
        <w:fldChar w:fldCharType="separate"/>
      </w:r>
      <w:r>
        <w:rPr>
          <w:rStyle w:val="22"/>
          <w:rFonts w:hint="eastAsia" w:cs="Times New Roman"/>
          <w:sz w:val="24"/>
          <w:szCs w:val="20"/>
          <w:lang w:val="en-US" w:eastAsia="zh-CN"/>
        </w:rPr>
        <w:t>1041734845</w:t>
      </w:r>
      <w:r>
        <w:rPr>
          <w:rStyle w:val="22"/>
          <w:rFonts w:hint="eastAsia" w:ascii="Times New Roman" w:hAnsi="Times New Roman" w:cs="Times New Roman"/>
          <w:sz w:val="24"/>
          <w:szCs w:val="20"/>
        </w:rPr>
        <w:t>@qq.com</w:t>
      </w:r>
      <w:r>
        <w:rPr>
          <w:rFonts w:hint="eastAsia" w:cs="Times New Roman"/>
          <w:sz w:val="24"/>
          <w:szCs w:val="20"/>
          <w:lang w:val="en-US" w:eastAsia="zh-CN"/>
        </w:rPr>
        <w:fldChar w:fldCharType="end"/>
      </w:r>
    </w:p>
    <w:p w14:paraId="20E34395">
      <w:pPr>
        <w:spacing w:before="0" w:after="0" w:line="360" w:lineRule="auto"/>
        <w:ind w:left="0" w:firstLine="480" w:firstLineChars="200"/>
        <w:rPr>
          <w:rFonts w:hint="default" w:ascii="Times New Roman" w:hAnsi="Times New Roman" w:eastAsia="宋体" w:cs="Times New Roman"/>
          <w:sz w:val="24"/>
          <w:szCs w:val="20"/>
          <w:lang w:val="en-US" w:eastAsia="zh-CN"/>
        </w:rPr>
      </w:pPr>
      <w:r>
        <w:rPr>
          <w:rFonts w:hint="eastAsia" w:cs="Times New Roman"/>
          <w:sz w:val="24"/>
          <w:szCs w:val="20"/>
          <w:lang w:val="en-US" w:eastAsia="zh-CN"/>
        </w:rPr>
        <w:t>4、联系地址：</w:t>
      </w:r>
      <w:r>
        <w:rPr>
          <w:rFonts w:hint="default" w:ascii="Times New Roman" w:hAnsi="Times New Roman" w:cs="Times New Roman"/>
          <w:color w:val="auto"/>
          <w:kern w:val="0"/>
          <w:sz w:val="24"/>
          <w:szCs w:val="24"/>
          <w:highlight w:val="none"/>
        </w:rPr>
        <w:t>武汉市硚口区中山大道215号</w:t>
      </w:r>
    </w:p>
    <w:p w14:paraId="271C8AE2">
      <w:pPr>
        <w:spacing w:before="0" w:after="0" w:line="360" w:lineRule="auto"/>
        <w:ind w:left="0" w:firstLine="480" w:firstLineChars="200"/>
        <w:jc w:val="right"/>
        <w:rPr>
          <w:rFonts w:hint="default" w:ascii="Times New Roman" w:hAnsi="Times New Roman" w:cs="Times New Roman"/>
          <w:sz w:val="24"/>
        </w:rPr>
      </w:pPr>
      <w:r>
        <w:rPr>
          <w:rFonts w:hint="default" w:ascii="Times New Roman" w:hAnsi="Times New Roman" w:cs="Times New Roman"/>
          <w:sz w:val="24"/>
        </w:rPr>
        <w:t>武汉市中西医结合医院（武汉市第一医院）</w:t>
      </w:r>
    </w:p>
    <w:p w14:paraId="5A814BA7">
      <w:pPr>
        <w:spacing w:before="0" w:after="0" w:line="360" w:lineRule="auto"/>
        <w:ind w:left="0" w:firstLine="480" w:firstLineChars="200"/>
        <w:jc w:val="right"/>
        <w:rPr>
          <w:rFonts w:hint="default" w:ascii="Times New Roman" w:hAnsi="Times New Roman" w:eastAsia="宋体" w:cs="Times New Roman"/>
          <w:sz w:val="24"/>
          <w:lang w:val="en-US" w:eastAsia="zh-CN"/>
        </w:rPr>
      </w:pPr>
      <w:r>
        <w:rPr>
          <w:rFonts w:hint="eastAsia" w:cs="Times New Roman"/>
          <w:sz w:val="24"/>
          <w:lang w:val="en-US" w:eastAsia="zh-CN"/>
        </w:rPr>
        <w:t>2025年9月8日</w:t>
      </w:r>
    </w:p>
    <w:p w14:paraId="5B7D3E71">
      <w:pPr>
        <w:spacing w:before="0" w:after="0" w:line="360" w:lineRule="auto"/>
        <w:ind w:left="0" w:firstLine="480" w:firstLineChars="200"/>
        <w:rPr>
          <w:rFonts w:hint="default" w:ascii="Times New Roman" w:hAnsi="Times New Roman" w:cs="Times New Roman"/>
          <w:sz w:val="24"/>
          <w:szCs w:val="20"/>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swiss"/>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4D6817"/>
    <w:multiLevelType w:val="multilevel"/>
    <w:tmpl w:val="544D6817"/>
    <w:lvl w:ilvl="0" w:tentative="0">
      <w:start w:val="1"/>
      <w:numFmt w:val="decimal"/>
      <w:pStyle w:val="2"/>
      <w:lvlText w:val="%1"/>
      <w:lvlJc w:val="left"/>
      <w:pPr>
        <w:tabs>
          <w:tab w:val="left" w:pos="432"/>
        </w:tabs>
        <w:ind w:left="432" w:hanging="432"/>
      </w:pPr>
      <w:rPr>
        <w:rFonts w:hint="eastAsia"/>
      </w:rPr>
    </w:lvl>
    <w:lvl w:ilvl="1" w:tentative="0">
      <w:start w:val="1"/>
      <w:numFmt w:val="decimal"/>
      <w:pStyle w:val="3"/>
      <w:lvlText w:val="%2"/>
      <w:lvlJc w:val="left"/>
      <w:pPr>
        <w:tabs>
          <w:tab w:val="left" w:pos="567"/>
        </w:tabs>
        <w:ind w:left="567" w:hanging="567"/>
      </w:pPr>
      <w:rPr>
        <w:rFonts w:hint="eastAsia"/>
      </w:rPr>
    </w:lvl>
    <w:lvl w:ilvl="2" w:tentative="0">
      <w:start w:val="1"/>
      <w:numFmt w:val="decimal"/>
      <w:pStyle w:val="5"/>
      <w:lvlText w:val="%2.%3"/>
      <w:lvlJc w:val="left"/>
      <w:pPr>
        <w:tabs>
          <w:tab w:val="left" w:pos="720"/>
        </w:tabs>
        <w:ind w:left="720" w:hanging="720"/>
      </w:pPr>
      <w:rPr>
        <w:rFonts w:hint="default" w:ascii="Times New Roman" w:hAnsi="Times New Roman" w:cs="Times New Roman"/>
      </w:rPr>
    </w:lvl>
    <w:lvl w:ilvl="3" w:tentative="0">
      <w:start w:val="1"/>
      <w:numFmt w:val="decimal"/>
      <w:pStyle w:val="6"/>
      <w:lvlText w:val="%2.%3.%4"/>
      <w:lvlJc w:val="left"/>
      <w:pPr>
        <w:tabs>
          <w:tab w:val="left" w:pos="1287"/>
        </w:tabs>
        <w:ind w:left="1287" w:hanging="720"/>
      </w:pPr>
      <w:rPr>
        <w:rFonts w:hint="eastAsia"/>
      </w:rPr>
    </w:lvl>
    <w:lvl w:ilvl="4" w:tentative="0">
      <w:start w:val="1"/>
      <w:numFmt w:val="decimal"/>
      <w:pStyle w:val="7"/>
      <w:lvlText w:val="%2.%3.%4.%5"/>
      <w:lvlJc w:val="left"/>
      <w:pPr>
        <w:tabs>
          <w:tab w:val="left" w:pos="720"/>
        </w:tabs>
        <w:ind w:left="0" w:firstLine="0"/>
      </w:pPr>
      <w:rPr>
        <w:rFonts w:hint="default" w:ascii="Times New Roman" w:hAnsi="Times New Roman" w:eastAsia="宋体"/>
        <w:b/>
        <w:i w:val="0"/>
        <w:sz w:val="24"/>
      </w:rPr>
    </w:lvl>
    <w:lvl w:ilvl="5" w:tentative="0">
      <w:start w:val="1"/>
      <w:numFmt w:val="decimal"/>
      <w:pStyle w:val="8"/>
      <w:lvlText w:val="%1.%2.%3.%4.%5.%6"/>
      <w:lvlJc w:val="left"/>
      <w:pPr>
        <w:tabs>
          <w:tab w:val="left" w:pos="1152"/>
        </w:tabs>
        <w:ind w:left="1152" w:hanging="1152"/>
      </w:pPr>
      <w:rPr>
        <w:rFonts w:hint="eastAsia"/>
      </w:rPr>
    </w:lvl>
    <w:lvl w:ilvl="6" w:tentative="0">
      <w:start w:val="1"/>
      <w:numFmt w:val="decimal"/>
      <w:pStyle w:val="9"/>
      <w:lvlText w:val="%1.%2.%3.%4.%5.%6.%7"/>
      <w:lvlJc w:val="left"/>
      <w:pPr>
        <w:tabs>
          <w:tab w:val="left" w:pos="1296"/>
        </w:tabs>
        <w:ind w:left="1296" w:hanging="1296"/>
      </w:pPr>
      <w:rPr>
        <w:rFonts w:hint="eastAsia"/>
      </w:rPr>
    </w:lvl>
    <w:lvl w:ilvl="7" w:tentative="0">
      <w:start w:val="1"/>
      <w:numFmt w:val="decimal"/>
      <w:pStyle w:val="10"/>
      <w:lvlText w:val="%1.%2.%3.%4.%5.%6.%7.%8"/>
      <w:lvlJc w:val="left"/>
      <w:pPr>
        <w:tabs>
          <w:tab w:val="left" w:pos="1440"/>
        </w:tabs>
        <w:ind w:left="1440" w:hanging="1440"/>
      </w:pPr>
      <w:rPr>
        <w:rFonts w:hint="eastAsia"/>
      </w:rPr>
    </w:lvl>
    <w:lvl w:ilvl="8" w:tentative="0">
      <w:start w:val="1"/>
      <w:numFmt w:val="decimal"/>
      <w:pStyle w:val="11"/>
      <w:lvlText w:val="%1.%2.%3.%4.%5.%6.%7.%8.%9"/>
      <w:lvlJc w:val="left"/>
      <w:pPr>
        <w:tabs>
          <w:tab w:val="left" w:pos="1584"/>
        </w:tabs>
        <w:ind w:left="1584" w:hanging="158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2"/>
  </w:compat>
  <w:docVars>
    <w:docVar w:name="commondata" w:val="eyJoZGlkIjoiMzE3ODVjYjE3OTI4OGM1MDgxZWExNmM4ODU2MWJmY2UifQ=="/>
  </w:docVars>
  <w:rsids>
    <w:rsidRoot w:val="00923B4B"/>
    <w:rsid w:val="0005516D"/>
    <w:rsid w:val="000D5B72"/>
    <w:rsid w:val="000F64AC"/>
    <w:rsid w:val="00146DEE"/>
    <w:rsid w:val="00147FA3"/>
    <w:rsid w:val="00154139"/>
    <w:rsid w:val="00161820"/>
    <w:rsid w:val="001E21E0"/>
    <w:rsid w:val="00245D00"/>
    <w:rsid w:val="00254996"/>
    <w:rsid w:val="00304256"/>
    <w:rsid w:val="003049B6"/>
    <w:rsid w:val="0030580B"/>
    <w:rsid w:val="003602FE"/>
    <w:rsid w:val="0039715D"/>
    <w:rsid w:val="003C654F"/>
    <w:rsid w:val="0041540F"/>
    <w:rsid w:val="004B489B"/>
    <w:rsid w:val="004D3AF7"/>
    <w:rsid w:val="004E306D"/>
    <w:rsid w:val="005650AE"/>
    <w:rsid w:val="00574614"/>
    <w:rsid w:val="005A337A"/>
    <w:rsid w:val="0064351B"/>
    <w:rsid w:val="00650625"/>
    <w:rsid w:val="00675DB2"/>
    <w:rsid w:val="006E17A8"/>
    <w:rsid w:val="00751DB8"/>
    <w:rsid w:val="00790AC6"/>
    <w:rsid w:val="007F140D"/>
    <w:rsid w:val="00823D2A"/>
    <w:rsid w:val="00830050"/>
    <w:rsid w:val="0089760A"/>
    <w:rsid w:val="008F2534"/>
    <w:rsid w:val="00923B4B"/>
    <w:rsid w:val="00946C54"/>
    <w:rsid w:val="00963D08"/>
    <w:rsid w:val="009650E7"/>
    <w:rsid w:val="009867A8"/>
    <w:rsid w:val="009A14F1"/>
    <w:rsid w:val="009C2A83"/>
    <w:rsid w:val="00A0613B"/>
    <w:rsid w:val="00A1728E"/>
    <w:rsid w:val="00A631BF"/>
    <w:rsid w:val="00A74640"/>
    <w:rsid w:val="00AB0CAD"/>
    <w:rsid w:val="00AB450D"/>
    <w:rsid w:val="00AE222C"/>
    <w:rsid w:val="00B32F7E"/>
    <w:rsid w:val="00B3561E"/>
    <w:rsid w:val="00B44CC3"/>
    <w:rsid w:val="00B476F3"/>
    <w:rsid w:val="00B6063B"/>
    <w:rsid w:val="00B805FD"/>
    <w:rsid w:val="00C22CE1"/>
    <w:rsid w:val="00C72104"/>
    <w:rsid w:val="00CD1A07"/>
    <w:rsid w:val="00CD685D"/>
    <w:rsid w:val="00CF5F42"/>
    <w:rsid w:val="00D178DB"/>
    <w:rsid w:val="00D22469"/>
    <w:rsid w:val="00D54A33"/>
    <w:rsid w:val="00D8207C"/>
    <w:rsid w:val="00D8709F"/>
    <w:rsid w:val="00DC7D41"/>
    <w:rsid w:val="00E27193"/>
    <w:rsid w:val="00E55954"/>
    <w:rsid w:val="00E61A58"/>
    <w:rsid w:val="00E62789"/>
    <w:rsid w:val="00EA103F"/>
    <w:rsid w:val="00F378D0"/>
    <w:rsid w:val="00F56F25"/>
    <w:rsid w:val="00FA41F5"/>
    <w:rsid w:val="00FD5D8E"/>
    <w:rsid w:val="075C3866"/>
    <w:rsid w:val="098E3A7F"/>
    <w:rsid w:val="0AEE2A27"/>
    <w:rsid w:val="0CE96C5A"/>
    <w:rsid w:val="0F76123D"/>
    <w:rsid w:val="0FE94AB2"/>
    <w:rsid w:val="12072837"/>
    <w:rsid w:val="15580E11"/>
    <w:rsid w:val="323C60BD"/>
    <w:rsid w:val="39B8407C"/>
    <w:rsid w:val="402A5643"/>
    <w:rsid w:val="457F7619"/>
    <w:rsid w:val="484C255F"/>
    <w:rsid w:val="4F96417C"/>
    <w:rsid w:val="522B1438"/>
    <w:rsid w:val="550F6DEF"/>
    <w:rsid w:val="567959C0"/>
    <w:rsid w:val="57E71E06"/>
    <w:rsid w:val="5BDD511F"/>
    <w:rsid w:val="62CA14FC"/>
    <w:rsid w:val="6BC17DD1"/>
    <w:rsid w:val="6CE10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400" w:after="200"/>
      <w:ind w:left="567" w:hanging="567"/>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3"/>
    <w:qFormat/>
    <w:uiPriority w:val="0"/>
    <w:pPr>
      <w:keepNext/>
      <w:keepLines/>
      <w:pageBreakBefore/>
      <w:numPr>
        <w:ilvl w:val="0"/>
        <w:numId w:val="1"/>
      </w:numPr>
      <w:spacing w:before="240" w:after="240" w:line="360" w:lineRule="auto"/>
      <w:outlineLvl w:val="0"/>
    </w:pPr>
    <w:rPr>
      <w:b/>
      <w:kern w:val="44"/>
      <w:sz w:val="32"/>
      <w:szCs w:val="20"/>
    </w:rPr>
  </w:style>
  <w:style w:type="paragraph" w:styleId="3">
    <w:name w:val="heading 2"/>
    <w:basedOn w:val="1"/>
    <w:next w:val="4"/>
    <w:link w:val="24"/>
    <w:autoRedefine/>
    <w:qFormat/>
    <w:uiPriority w:val="0"/>
    <w:pPr>
      <w:keepLines/>
      <w:numPr>
        <w:ilvl w:val="1"/>
        <w:numId w:val="1"/>
      </w:numPr>
      <w:pBdr>
        <w:bottom w:val="single" w:color="auto" w:sz="12" w:space="1"/>
      </w:pBdr>
      <w:spacing w:before="960" w:after="960"/>
      <w:outlineLvl w:val="1"/>
    </w:pPr>
    <w:rPr>
      <w:b/>
      <w:sz w:val="32"/>
      <w:szCs w:val="20"/>
    </w:rPr>
  </w:style>
  <w:style w:type="paragraph" w:styleId="5">
    <w:name w:val="heading 3"/>
    <w:basedOn w:val="1"/>
    <w:next w:val="4"/>
    <w:link w:val="25"/>
    <w:autoRedefine/>
    <w:qFormat/>
    <w:uiPriority w:val="0"/>
    <w:pPr>
      <w:numPr>
        <w:ilvl w:val="2"/>
        <w:numId w:val="1"/>
      </w:numPr>
      <w:spacing w:line="360" w:lineRule="auto"/>
      <w:outlineLvl w:val="2"/>
    </w:pPr>
    <w:rPr>
      <w:rFonts w:ascii="宋体" w:hAnsi="宋体"/>
      <w:b/>
      <w:kern w:val="0"/>
      <w:sz w:val="24"/>
      <w:szCs w:val="20"/>
    </w:rPr>
  </w:style>
  <w:style w:type="paragraph" w:styleId="6">
    <w:name w:val="heading 4"/>
    <w:basedOn w:val="1"/>
    <w:next w:val="4"/>
    <w:link w:val="26"/>
    <w:autoRedefine/>
    <w:qFormat/>
    <w:uiPriority w:val="0"/>
    <w:pPr>
      <w:numPr>
        <w:ilvl w:val="3"/>
        <w:numId w:val="1"/>
      </w:numPr>
      <w:spacing w:beforeLines="50" w:after="60" w:line="360" w:lineRule="auto"/>
      <w:outlineLvl w:val="3"/>
    </w:pPr>
    <w:rPr>
      <w:b/>
      <w:sz w:val="24"/>
      <w:szCs w:val="20"/>
    </w:rPr>
  </w:style>
  <w:style w:type="paragraph" w:styleId="7">
    <w:name w:val="heading 5"/>
    <w:basedOn w:val="1"/>
    <w:next w:val="4"/>
    <w:link w:val="28"/>
    <w:qFormat/>
    <w:uiPriority w:val="0"/>
    <w:pPr>
      <w:keepNext/>
      <w:numPr>
        <w:ilvl w:val="4"/>
        <w:numId w:val="1"/>
      </w:numPr>
      <w:spacing w:after="60" w:line="360" w:lineRule="auto"/>
      <w:outlineLvl w:val="4"/>
    </w:pPr>
    <w:rPr>
      <w:b/>
      <w:sz w:val="24"/>
      <w:szCs w:val="20"/>
    </w:rPr>
  </w:style>
  <w:style w:type="paragraph" w:styleId="8">
    <w:name w:val="heading 6"/>
    <w:basedOn w:val="1"/>
    <w:next w:val="4"/>
    <w:link w:val="30"/>
    <w:qFormat/>
    <w:uiPriority w:val="0"/>
    <w:pPr>
      <w:keepNext/>
      <w:numPr>
        <w:ilvl w:val="5"/>
        <w:numId w:val="1"/>
      </w:numPr>
      <w:snapToGrid w:val="0"/>
      <w:spacing w:line="360" w:lineRule="auto"/>
      <w:outlineLvl w:val="5"/>
    </w:pPr>
    <w:rPr>
      <w:rFonts w:ascii="宋体"/>
      <w:sz w:val="24"/>
      <w:szCs w:val="20"/>
    </w:rPr>
  </w:style>
  <w:style w:type="paragraph" w:styleId="9">
    <w:name w:val="heading 7"/>
    <w:basedOn w:val="1"/>
    <w:next w:val="4"/>
    <w:link w:val="31"/>
    <w:qFormat/>
    <w:uiPriority w:val="0"/>
    <w:pPr>
      <w:keepNext/>
      <w:numPr>
        <w:ilvl w:val="6"/>
        <w:numId w:val="1"/>
      </w:numPr>
      <w:snapToGrid w:val="0"/>
      <w:spacing w:line="360" w:lineRule="auto"/>
      <w:outlineLvl w:val="6"/>
    </w:pPr>
    <w:rPr>
      <w:color w:val="008000"/>
      <w:sz w:val="28"/>
      <w:szCs w:val="20"/>
    </w:rPr>
  </w:style>
  <w:style w:type="paragraph" w:styleId="10">
    <w:name w:val="heading 8"/>
    <w:basedOn w:val="1"/>
    <w:next w:val="4"/>
    <w:link w:val="32"/>
    <w:qFormat/>
    <w:uiPriority w:val="0"/>
    <w:pPr>
      <w:keepNext/>
      <w:numPr>
        <w:ilvl w:val="7"/>
        <w:numId w:val="1"/>
      </w:numPr>
      <w:snapToGrid w:val="0"/>
      <w:spacing w:line="360" w:lineRule="auto"/>
      <w:outlineLvl w:val="7"/>
    </w:pPr>
    <w:rPr>
      <w:color w:val="008000"/>
      <w:sz w:val="28"/>
      <w:szCs w:val="20"/>
    </w:rPr>
  </w:style>
  <w:style w:type="paragraph" w:styleId="11">
    <w:name w:val="heading 9"/>
    <w:basedOn w:val="1"/>
    <w:next w:val="1"/>
    <w:link w:val="33"/>
    <w:qFormat/>
    <w:uiPriority w:val="0"/>
    <w:pPr>
      <w:keepNext/>
      <w:keepLines/>
      <w:numPr>
        <w:ilvl w:val="8"/>
        <w:numId w:val="1"/>
      </w:numPr>
      <w:adjustRightInd w:val="0"/>
      <w:spacing w:before="240" w:after="64" w:line="320" w:lineRule="atLeast"/>
      <w:jc w:val="left"/>
      <w:textAlignment w:val="baseline"/>
      <w:outlineLvl w:val="8"/>
    </w:pPr>
    <w:rPr>
      <w:rFonts w:ascii="Arial" w:hAnsi="Arial" w:eastAsia="黑体"/>
      <w:kern w:val="0"/>
      <w:sz w:val="24"/>
      <w:szCs w:val="20"/>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semiHidden/>
    <w:unhideWhenUsed/>
    <w:qFormat/>
    <w:uiPriority w:val="99"/>
    <w:pPr>
      <w:ind w:firstLine="420" w:firstLineChars="200"/>
    </w:pPr>
  </w:style>
  <w:style w:type="paragraph" w:styleId="12">
    <w:name w:val="caption"/>
    <w:basedOn w:val="1"/>
    <w:next w:val="1"/>
    <w:qFormat/>
    <w:uiPriority w:val="0"/>
    <w:pPr>
      <w:spacing w:before="152" w:after="160"/>
    </w:pPr>
    <w:rPr>
      <w:rFonts w:ascii="Arial" w:hAnsi="Arial" w:eastAsia="黑体" w:cs="Arial"/>
      <w:sz w:val="20"/>
      <w:szCs w:val="20"/>
    </w:rPr>
  </w:style>
  <w:style w:type="paragraph" w:styleId="13">
    <w:name w:val="footer"/>
    <w:basedOn w:val="1"/>
    <w:link w:val="40"/>
    <w:semiHidden/>
    <w:unhideWhenUsed/>
    <w:qFormat/>
    <w:uiPriority w:val="99"/>
    <w:pPr>
      <w:tabs>
        <w:tab w:val="center" w:pos="4153"/>
        <w:tab w:val="right" w:pos="8306"/>
      </w:tabs>
      <w:snapToGrid w:val="0"/>
      <w:jc w:val="left"/>
    </w:pPr>
    <w:rPr>
      <w:sz w:val="18"/>
      <w:szCs w:val="18"/>
    </w:rPr>
  </w:style>
  <w:style w:type="paragraph" w:styleId="14">
    <w:name w:val="header"/>
    <w:basedOn w:val="1"/>
    <w:link w:val="39"/>
    <w:semiHidden/>
    <w:unhideWhenUsed/>
    <w:uiPriority w:val="99"/>
    <w:pPr>
      <w:pBdr>
        <w:bottom w:val="single" w:color="auto" w:sz="6" w:space="1"/>
      </w:pBdr>
      <w:tabs>
        <w:tab w:val="center" w:pos="4153"/>
        <w:tab w:val="right" w:pos="8306"/>
      </w:tabs>
      <w:snapToGrid w:val="0"/>
      <w:jc w:val="center"/>
    </w:pPr>
    <w:rPr>
      <w:sz w:val="18"/>
      <w:szCs w:val="18"/>
    </w:rPr>
  </w:style>
  <w:style w:type="paragraph" w:styleId="15">
    <w:name w:val="Subtitle"/>
    <w:basedOn w:val="1"/>
    <w:link w:val="35"/>
    <w:qFormat/>
    <w:uiPriority w:val="0"/>
    <w:pPr>
      <w:spacing w:before="240" w:after="60" w:line="312" w:lineRule="auto"/>
      <w:jc w:val="center"/>
      <w:outlineLvl w:val="1"/>
    </w:pPr>
    <w:rPr>
      <w:rFonts w:ascii="Arial" w:hAnsi="Arial" w:cs="Arial"/>
      <w:b/>
      <w:bCs/>
      <w:kern w:val="28"/>
      <w:sz w:val="32"/>
      <w:szCs w:val="32"/>
    </w:rPr>
  </w:style>
  <w:style w:type="paragraph" w:styleId="16">
    <w:name w:val="Title"/>
    <w:basedOn w:val="1"/>
    <w:link w:val="34"/>
    <w:qFormat/>
    <w:uiPriority w:val="0"/>
    <w:pPr>
      <w:spacing w:before="240" w:after="60"/>
      <w:jc w:val="center"/>
      <w:outlineLvl w:val="0"/>
    </w:pPr>
    <w:rPr>
      <w:rFonts w:ascii="Arial" w:hAnsi="Arial" w:cs="Arial"/>
      <w:b/>
      <w:bCs/>
      <w:sz w:val="32"/>
      <w:szCs w:val="32"/>
    </w:rPr>
  </w:style>
  <w:style w:type="table" w:styleId="18">
    <w:name w:val="Table Grid"/>
    <w:basedOn w:val="17"/>
    <w:uiPriority w:val="59"/>
    <w:pPr>
      <w:spacing w:before="0" w:after="0"/>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0">
    <w:name w:val="Strong"/>
    <w:qFormat/>
    <w:uiPriority w:val="0"/>
    <w:rPr>
      <w:b/>
      <w:bCs/>
    </w:rPr>
  </w:style>
  <w:style w:type="character" w:styleId="21">
    <w:name w:val="Emphasis"/>
    <w:qFormat/>
    <w:uiPriority w:val="0"/>
    <w:rPr>
      <w:i/>
      <w:iCs/>
    </w:rPr>
  </w:style>
  <w:style w:type="character" w:styleId="22">
    <w:name w:val="Hyperlink"/>
    <w:basedOn w:val="19"/>
    <w:semiHidden/>
    <w:unhideWhenUsed/>
    <w:uiPriority w:val="99"/>
    <w:rPr>
      <w:color w:val="0000FF"/>
      <w:u w:val="single"/>
    </w:rPr>
  </w:style>
  <w:style w:type="character" w:customStyle="1" w:styleId="23">
    <w:name w:val="标题 1 Char"/>
    <w:basedOn w:val="19"/>
    <w:link w:val="2"/>
    <w:qFormat/>
    <w:uiPriority w:val="0"/>
    <w:rPr>
      <w:b/>
      <w:kern w:val="44"/>
      <w:sz w:val="32"/>
    </w:rPr>
  </w:style>
  <w:style w:type="character" w:customStyle="1" w:styleId="24">
    <w:name w:val="标题 2 Char"/>
    <w:basedOn w:val="19"/>
    <w:link w:val="3"/>
    <w:qFormat/>
    <w:uiPriority w:val="0"/>
    <w:rPr>
      <w:b/>
      <w:kern w:val="2"/>
      <w:sz w:val="32"/>
    </w:rPr>
  </w:style>
  <w:style w:type="character" w:customStyle="1" w:styleId="25">
    <w:name w:val="标题 3 Char"/>
    <w:basedOn w:val="19"/>
    <w:link w:val="5"/>
    <w:qFormat/>
    <w:uiPriority w:val="0"/>
    <w:rPr>
      <w:rFonts w:ascii="宋体" w:hAnsi="宋体"/>
      <w:b/>
      <w:sz w:val="24"/>
    </w:rPr>
  </w:style>
  <w:style w:type="character" w:customStyle="1" w:styleId="26">
    <w:name w:val="标题 4 Char1"/>
    <w:basedOn w:val="19"/>
    <w:link w:val="6"/>
    <w:qFormat/>
    <w:uiPriority w:val="0"/>
    <w:rPr>
      <w:b/>
      <w:kern w:val="2"/>
      <w:sz w:val="24"/>
    </w:rPr>
  </w:style>
  <w:style w:type="character" w:customStyle="1" w:styleId="27">
    <w:name w:val="标题 4 Char2"/>
    <w:qFormat/>
    <w:uiPriority w:val="0"/>
    <w:rPr>
      <w:rFonts w:eastAsia="宋体"/>
      <w:b/>
      <w:kern w:val="2"/>
      <w:sz w:val="24"/>
      <w:lang w:val="en-US" w:eastAsia="zh-CN" w:bidi="ar-SA"/>
    </w:rPr>
  </w:style>
  <w:style w:type="character" w:customStyle="1" w:styleId="28">
    <w:name w:val="标题 5 Char"/>
    <w:basedOn w:val="19"/>
    <w:link w:val="7"/>
    <w:uiPriority w:val="0"/>
    <w:rPr>
      <w:b/>
      <w:kern w:val="2"/>
      <w:sz w:val="24"/>
    </w:rPr>
  </w:style>
  <w:style w:type="character" w:customStyle="1" w:styleId="29">
    <w:name w:val="标题 5 Char2"/>
    <w:qFormat/>
    <w:uiPriority w:val="0"/>
    <w:rPr>
      <w:rFonts w:eastAsia="宋体"/>
      <w:b/>
      <w:kern w:val="2"/>
      <w:sz w:val="24"/>
      <w:lang w:val="en-US" w:eastAsia="zh-CN" w:bidi="ar-SA"/>
    </w:rPr>
  </w:style>
  <w:style w:type="character" w:customStyle="1" w:styleId="30">
    <w:name w:val="标题 6 Char"/>
    <w:basedOn w:val="19"/>
    <w:link w:val="8"/>
    <w:qFormat/>
    <w:uiPriority w:val="0"/>
    <w:rPr>
      <w:rFonts w:ascii="宋体"/>
      <w:kern w:val="2"/>
      <w:sz w:val="24"/>
    </w:rPr>
  </w:style>
  <w:style w:type="character" w:customStyle="1" w:styleId="31">
    <w:name w:val="标题 7 Char"/>
    <w:basedOn w:val="19"/>
    <w:link w:val="9"/>
    <w:qFormat/>
    <w:uiPriority w:val="0"/>
    <w:rPr>
      <w:color w:val="008000"/>
      <w:kern w:val="2"/>
      <w:sz w:val="28"/>
    </w:rPr>
  </w:style>
  <w:style w:type="character" w:customStyle="1" w:styleId="32">
    <w:name w:val="标题 8 Char"/>
    <w:basedOn w:val="19"/>
    <w:link w:val="10"/>
    <w:uiPriority w:val="0"/>
    <w:rPr>
      <w:color w:val="008000"/>
      <w:kern w:val="2"/>
      <w:sz w:val="28"/>
    </w:rPr>
  </w:style>
  <w:style w:type="character" w:customStyle="1" w:styleId="33">
    <w:name w:val="标题 9 Char"/>
    <w:basedOn w:val="19"/>
    <w:link w:val="11"/>
    <w:qFormat/>
    <w:uiPriority w:val="0"/>
    <w:rPr>
      <w:rFonts w:ascii="Arial" w:hAnsi="Arial" w:eastAsia="黑体"/>
      <w:sz w:val="24"/>
    </w:rPr>
  </w:style>
  <w:style w:type="character" w:customStyle="1" w:styleId="34">
    <w:name w:val="标题 Char"/>
    <w:basedOn w:val="19"/>
    <w:link w:val="16"/>
    <w:qFormat/>
    <w:uiPriority w:val="0"/>
    <w:rPr>
      <w:rFonts w:ascii="Arial" w:hAnsi="Arial" w:cs="Arial"/>
      <w:b/>
      <w:bCs/>
      <w:kern w:val="2"/>
      <w:sz w:val="32"/>
      <w:szCs w:val="32"/>
    </w:rPr>
  </w:style>
  <w:style w:type="character" w:customStyle="1" w:styleId="35">
    <w:name w:val="副标题 Char"/>
    <w:basedOn w:val="19"/>
    <w:link w:val="15"/>
    <w:uiPriority w:val="0"/>
    <w:rPr>
      <w:rFonts w:ascii="Arial" w:hAnsi="Arial" w:cs="Arial"/>
      <w:b/>
      <w:bCs/>
      <w:kern w:val="28"/>
      <w:sz w:val="32"/>
      <w:szCs w:val="32"/>
    </w:rPr>
  </w:style>
  <w:style w:type="paragraph" w:styleId="36">
    <w:name w:val="List Paragraph"/>
    <w:basedOn w:val="1"/>
    <w:qFormat/>
    <w:uiPriority w:val="0"/>
    <w:pPr>
      <w:ind w:firstLine="420" w:firstLineChars="200"/>
    </w:pPr>
  </w:style>
  <w:style w:type="paragraph" w:customStyle="1" w:styleId="37">
    <w:name w:val="君邦正文"/>
    <w:link w:val="38"/>
    <w:qFormat/>
    <w:uiPriority w:val="0"/>
    <w:pPr>
      <w:spacing w:before="400" w:after="60" w:line="360" w:lineRule="auto"/>
      <w:ind w:left="567" w:firstLine="480" w:firstLineChars="200"/>
      <w:jc w:val="both"/>
    </w:pPr>
    <w:rPr>
      <w:rFonts w:ascii="Times New Roman" w:hAnsi="Times New Roman" w:eastAsia="宋体" w:cs="Times New Roman"/>
      <w:bCs/>
      <w:snapToGrid w:val="0"/>
      <w:sz w:val="24"/>
      <w:lang w:val="en-US" w:eastAsia="zh-CN" w:bidi="ar-SA"/>
    </w:rPr>
  </w:style>
  <w:style w:type="character" w:customStyle="1" w:styleId="38">
    <w:name w:val="君邦正文 Char2"/>
    <w:link w:val="37"/>
    <w:qFormat/>
    <w:uiPriority w:val="0"/>
    <w:rPr>
      <w:bCs/>
      <w:snapToGrid w:val="0"/>
      <w:sz w:val="24"/>
    </w:rPr>
  </w:style>
  <w:style w:type="character" w:customStyle="1" w:styleId="39">
    <w:name w:val="页眉 Char"/>
    <w:basedOn w:val="19"/>
    <w:link w:val="14"/>
    <w:semiHidden/>
    <w:qFormat/>
    <w:uiPriority w:val="99"/>
    <w:rPr>
      <w:kern w:val="2"/>
      <w:sz w:val="18"/>
      <w:szCs w:val="18"/>
    </w:rPr>
  </w:style>
  <w:style w:type="character" w:customStyle="1" w:styleId="40">
    <w:name w:val="页脚 Char"/>
    <w:basedOn w:val="19"/>
    <w:link w:val="13"/>
    <w:semiHidden/>
    <w:qFormat/>
    <w:uiPriority w:val="99"/>
    <w:rPr>
      <w:kern w:val="2"/>
      <w:sz w:val="18"/>
      <w:szCs w:val="18"/>
    </w:rPr>
  </w:style>
  <w:style w:type="paragraph" w:customStyle="1" w:styleId="41">
    <w:name w:val="Default"/>
    <w:qFormat/>
    <w:uiPriority w:val="0"/>
    <w:pPr>
      <w:widowControl w:val="0"/>
      <w:autoSpaceDE w:val="0"/>
      <w:autoSpaceDN w:val="0"/>
      <w:adjustRightInd w:val="0"/>
      <w:spacing w:before="0" w:after="0"/>
      <w:ind w:left="0" w:firstLine="0"/>
      <w:jc w:val="left"/>
    </w:pPr>
    <w:rPr>
      <w:rFonts w:ascii="仿宋" w:hAnsi="仿宋" w:eastAsia="宋体" w:cs="仿宋"/>
      <w:color w:val="000000"/>
      <w:sz w:val="24"/>
      <w:szCs w:val="24"/>
      <w:lang w:val="en-US" w:eastAsia="zh-CN" w:bidi="ar-SA"/>
    </w:rPr>
  </w:style>
  <w:style w:type="paragraph" w:customStyle="1" w:styleId="42">
    <w:name w:val="正文样式"/>
    <w:basedOn w:val="1"/>
    <w:qFormat/>
    <w:uiPriority w:val="0"/>
    <w:pPr>
      <w:spacing w:line="360" w:lineRule="auto"/>
      <w:ind w:firstLine="480"/>
    </w:pPr>
    <w:rPr>
      <w:rFonts w:ascii="Times New Roman" w:hAnsi="Times New Roman"/>
      <w:color w:val="000000"/>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923</Words>
  <Characters>1056</Characters>
  <Lines>6</Lines>
  <Paragraphs>1</Paragraphs>
  <TotalTime>4</TotalTime>
  <ScaleCrop>false</ScaleCrop>
  <LinksUpToDate>false</LinksUpToDate>
  <CharactersWithSpaces>1057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2019-03-19T08:34:00Z</dcterms:created>
  <dc:creator>admin</dc:creator>
  <cp:lastModifiedBy>H</cp:lastModifiedBy>
  <cp:lastPrinted>2022-07-19T02:23:00Z</cp:lastPrinted>
  <dcterms:modified xsi:type="dcterms:W3CDTF">2025-09-08T05:41:13Z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EC112D1F38FC476CBC91F39F29DAEAF1_12</vt:lpwstr>
  </property>
  <property fmtid="{D5CDD505-2E9C-101B-9397-08002B2CF9AE}" pid="4" name="KSOTemplateDocerSaveRecord">
    <vt:lpwstr>eyJoZGlkIjoiMzE3ODVjYjE3OTI4OGM1MDgxZWExNmM4ODU2MWJmY2UiLCJ1c2VySWQiOiIyNjQwNzI3MzEifQ==</vt:lpwstr>
  </property>
</Properties>
</file>